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hint="eastAsia" w:ascii="宋体" w:hAnsi="宋体" w:eastAsia="宋体" w:cs="方正小标宋_GBK"/>
          <w:b/>
          <w:sz w:val="28"/>
          <w:szCs w:val="28"/>
          <w:lang w:val="en-US" w:eastAsia="zh-CN"/>
        </w:rPr>
      </w:pPr>
      <w:r>
        <w:rPr>
          <w:rFonts w:hint="eastAsia" w:ascii="宋体" w:hAnsi="宋体" w:cs="方正小标宋_GBK"/>
          <w:b/>
          <w:sz w:val="28"/>
          <w:szCs w:val="28"/>
        </w:rPr>
        <w:t>文化产业商学院《管理学原理》课程线上</w:t>
      </w:r>
      <w:r>
        <w:rPr>
          <w:rFonts w:hint="eastAsia" w:ascii="宋体" w:hAnsi="宋体" w:cs="方正小标宋_GBK"/>
          <w:b/>
          <w:sz w:val="28"/>
          <w:szCs w:val="28"/>
          <w:lang w:eastAsia="zh-CN"/>
        </w:rPr>
        <w:t>授课方案</w:t>
      </w:r>
    </w:p>
    <w:tbl>
      <w:tblPr>
        <w:tblStyle w:val="5"/>
        <w:tblW w:w="853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00"/>
        <w:gridCol w:w="243"/>
        <w:gridCol w:w="2173"/>
        <w:gridCol w:w="630"/>
        <w:gridCol w:w="1180"/>
        <w:gridCol w:w="33"/>
        <w:gridCol w:w="1701"/>
        <w:gridCol w:w="147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9" w:hRule="atLeast"/>
          <w:jc w:val="center"/>
        </w:trPr>
        <w:tc>
          <w:tcPr>
            <w:tcW w:w="8534" w:type="dxa"/>
            <w:gridSpan w:val="8"/>
            <w:vAlign w:val="center"/>
          </w:tcPr>
          <w:p>
            <w:pPr>
              <w:jc w:val="center"/>
              <w:rPr>
                <w:rFonts w:ascii="宋体" w:hAnsi="宋体" w:cs="宋体"/>
                <w:szCs w:val="21"/>
              </w:rPr>
            </w:pPr>
            <w:r>
              <w:rPr>
                <w:rFonts w:hint="eastAsia" w:ascii="宋体" w:hAnsi="宋体" w:cs="宋体"/>
                <w:b/>
                <w:bCs/>
                <w:szCs w:val="21"/>
              </w:rPr>
              <w:t>一、课程基本信息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6" w:hRule="atLeast"/>
          <w:jc w:val="center"/>
        </w:trPr>
        <w:tc>
          <w:tcPr>
            <w:tcW w:w="1343" w:type="dxa"/>
            <w:gridSpan w:val="2"/>
            <w:vAlign w:val="center"/>
          </w:tcPr>
          <w:p>
            <w:pPr>
              <w:jc w:val="center"/>
              <w:rPr>
                <w:rFonts w:ascii="宋体" w:hAnsi="宋体" w:cs="宋体"/>
                <w:b/>
                <w:bCs/>
                <w:szCs w:val="21"/>
              </w:rPr>
            </w:pPr>
            <w:r>
              <w:rPr>
                <w:rFonts w:hint="eastAsia" w:ascii="宋体" w:hAnsi="宋体" w:cs="宋体"/>
                <w:b/>
                <w:bCs/>
                <w:szCs w:val="21"/>
              </w:rPr>
              <w:t>专业</w:t>
            </w:r>
          </w:p>
        </w:tc>
        <w:tc>
          <w:tcPr>
            <w:tcW w:w="2803" w:type="dxa"/>
            <w:gridSpan w:val="2"/>
            <w:tcBorders>
              <w:right w:val="single" w:color="auto" w:sz="4" w:space="0"/>
            </w:tcBorders>
            <w:vAlign w:val="center"/>
          </w:tcPr>
          <w:p>
            <w:pPr>
              <w:jc w:val="center"/>
              <w:rPr>
                <w:rFonts w:ascii="宋体" w:hAnsi="宋体" w:cs="仿宋_GB2312"/>
                <w:szCs w:val="21"/>
              </w:rPr>
            </w:pPr>
            <w:r>
              <w:rPr>
                <w:rFonts w:hint="eastAsia" w:ascii="宋体" w:hAnsi="宋体" w:cs="仿宋_GB2312"/>
                <w:szCs w:val="21"/>
              </w:rPr>
              <w:t>文化产业管理</w:t>
            </w:r>
          </w:p>
        </w:tc>
        <w:tc>
          <w:tcPr>
            <w:tcW w:w="1180" w:type="dxa"/>
            <w:tcBorders>
              <w:left w:val="single" w:color="auto" w:sz="4" w:space="0"/>
              <w:right w:val="single" w:color="auto" w:sz="4" w:space="0"/>
            </w:tcBorders>
            <w:vAlign w:val="center"/>
          </w:tcPr>
          <w:p>
            <w:pPr>
              <w:jc w:val="center"/>
              <w:rPr>
                <w:rFonts w:ascii="宋体" w:hAnsi="宋体" w:cs="仿宋_GB2312"/>
                <w:b/>
                <w:szCs w:val="21"/>
              </w:rPr>
            </w:pPr>
            <w:r>
              <w:rPr>
                <w:rFonts w:hint="eastAsia" w:ascii="宋体" w:hAnsi="宋体" w:cs="仿宋_GB2312"/>
                <w:b/>
                <w:szCs w:val="21"/>
              </w:rPr>
              <w:t>课程名称</w:t>
            </w:r>
          </w:p>
        </w:tc>
        <w:tc>
          <w:tcPr>
            <w:tcW w:w="3208" w:type="dxa"/>
            <w:gridSpan w:val="3"/>
            <w:tcBorders>
              <w:left w:val="single" w:color="auto" w:sz="4" w:space="0"/>
            </w:tcBorders>
            <w:vAlign w:val="center"/>
          </w:tcPr>
          <w:p>
            <w:pPr>
              <w:jc w:val="center"/>
              <w:rPr>
                <w:rFonts w:ascii="宋体" w:hAnsi="宋体" w:cs="仿宋_GB2312"/>
                <w:szCs w:val="21"/>
              </w:rPr>
            </w:pPr>
            <w:r>
              <w:rPr>
                <w:rFonts w:hint="eastAsia" w:ascii="宋体" w:hAnsi="宋体" w:cs="仿宋_GB2312"/>
                <w:szCs w:val="21"/>
              </w:rPr>
              <w:t>管理学原理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6" w:hRule="atLeast"/>
          <w:jc w:val="center"/>
        </w:trPr>
        <w:tc>
          <w:tcPr>
            <w:tcW w:w="1343" w:type="dxa"/>
            <w:gridSpan w:val="2"/>
            <w:vAlign w:val="center"/>
          </w:tcPr>
          <w:p>
            <w:pPr>
              <w:jc w:val="center"/>
              <w:rPr>
                <w:rFonts w:ascii="宋体" w:hAnsi="宋体" w:cs="宋体"/>
                <w:bCs/>
                <w:szCs w:val="21"/>
              </w:rPr>
            </w:pPr>
            <w:r>
              <w:rPr>
                <w:rFonts w:hint="eastAsia" w:ascii="宋体" w:hAnsi="宋体" w:cs="宋体"/>
                <w:b/>
                <w:bCs/>
                <w:szCs w:val="21"/>
              </w:rPr>
              <w:t>课程性质</w:t>
            </w:r>
          </w:p>
        </w:tc>
        <w:tc>
          <w:tcPr>
            <w:tcW w:w="2803" w:type="dxa"/>
            <w:gridSpan w:val="2"/>
            <w:vAlign w:val="center"/>
          </w:tcPr>
          <w:p>
            <w:pPr>
              <w:jc w:val="center"/>
              <w:rPr>
                <w:rFonts w:ascii="宋体" w:hAnsi="宋体" w:cs="仿宋_GB2312"/>
                <w:szCs w:val="21"/>
              </w:rPr>
            </w:pPr>
            <w:r>
              <w:rPr>
                <w:rFonts w:hint="eastAsia" w:ascii="宋体" w:hAnsi="宋体" w:cs="仿宋_GB2312"/>
                <w:szCs w:val="21"/>
              </w:rPr>
              <w:t>专业基础必修课</w:t>
            </w:r>
          </w:p>
        </w:tc>
        <w:tc>
          <w:tcPr>
            <w:tcW w:w="1180" w:type="dxa"/>
            <w:vAlign w:val="center"/>
          </w:tcPr>
          <w:p>
            <w:pPr>
              <w:jc w:val="center"/>
              <w:rPr>
                <w:rFonts w:ascii="宋体" w:hAnsi="宋体" w:cs="宋体"/>
                <w:b/>
                <w:bCs/>
                <w:szCs w:val="21"/>
              </w:rPr>
            </w:pPr>
            <w:r>
              <w:rPr>
                <w:rFonts w:hint="eastAsia" w:ascii="宋体" w:hAnsi="宋体" w:cs="宋体"/>
                <w:b/>
                <w:bCs/>
                <w:szCs w:val="21"/>
              </w:rPr>
              <w:t>年级\班级</w:t>
            </w:r>
          </w:p>
        </w:tc>
        <w:tc>
          <w:tcPr>
            <w:tcW w:w="3208" w:type="dxa"/>
            <w:gridSpan w:val="3"/>
            <w:vAlign w:val="center"/>
          </w:tcPr>
          <w:p>
            <w:pPr>
              <w:jc w:val="center"/>
              <w:rPr>
                <w:rFonts w:hint="eastAsia" w:ascii="宋体" w:hAnsi="宋体" w:cs="仿宋_GB2312"/>
                <w:szCs w:val="21"/>
              </w:rPr>
            </w:pPr>
            <w:r>
              <w:rPr>
                <w:rFonts w:hint="eastAsia" w:ascii="宋体" w:hAnsi="宋体" w:cs="仿宋_GB2312"/>
                <w:szCs w:val="21"/>
              </w:rPr>
              <w:t>2019级文化产业管理1班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6" w:hRule="atLeast"/>
          <w:jc w:val="center"/>
        </w:trPr>
        <w:tc>
          <w:tcPr>
            <w:tcW w:w="1343" w:type="dxa"/>
            <w:gridSpan w:val="2"/>
            <w:vAlign w:val="center"/>
          </w:tcPr>
          <w:p>
            <w:pPr>
              <w:jc w:val="center"/>
              <w:rPr>
                <w:rFonts w:ascii="宋体" w:hAnsi="宋体" w:cs="宋体"/>
                <w:b/>
                <w:bCs/>
                <w:szCs w:val="21"/>
              </w:rPr>
            </w:pPr>
            <w:r>
              <w:rPr>
                <w:rFonts w:hint="eastAsia" w:ascii="宋体" w:hAnsi="宋体" w:cs="宋体"/>
                <w:b/>
                <w:bCs/>
                <w:szCs w:val="21"/>
              </w:rPr>
              <w:t>考核方式</w:t>
            </w:r>
          </w:p>
        </w:tc>
        <w:tc>
          <w:tcPr>
            <w:tcW w:w="2803" w:type="dxa"/>
            <w:gridSpan w:val="2"/>
            <w:vAlign w:val="center"/>
          </w:tcPr>
          <w:p>
            <w:pPr>
              <w:jc w:val="center"/>
              <w:rPr>
                <w:rFonts w:ascii="宋体" w:hAnsi="宋体" w:cs="仿宋_GB2312"/>
                <w:szCs w:val="21"/>
              </w:rPr>
            </w:pPr>
            <w:r>
              <w:rPr>
                <w:rFonts w:hint="eastAsia" w:ascii="宋体" w:hAnsi="宋体" w:cs="仿宋_GB2312"/>
                <w:szCs w:val="21"/>
              </w:rPr>
              <w:t>考试</w:t>
            </w:r>
          </w:p>
        </w:tc>
        <w:tc>
          <w:tcPr>
            <w:tcW w:w="1180" w:type="dxa"/>
            <w:vAlign w:val="center"/>
          </w:tcPr>
          <w:p>
            <w:pPr>
              <w:jc w:val="center"/>
              <w:rPr>
                <w:rFonts w:ascii="宋体" w:hAnsi="宋体" w:cs="宋体"/>
                <w:b/>
                <w:bCs/>
                <w:szCs w:val="21"/>
              </w:rPr>
            </w:pPr>
            <w:r>
              <w:rPr>
                <w:rFonts w:hint="eastAsia" w:ascii="宋体" w:hAnsi="宋体" w:cs="宋体"/>
                <w:b/>
                <w:bCs/>
                <w:szCs w:val="21"/>
              </w:rPr>
              <w:t>授课教师</w:t>
            </w:r>
          </w:p>
        </w:tc>
        <w:tc>
          <w:tcPr>
            <w:tcW w:w="3208" w:type="dxa"/>
            <w:gridSpan w:val="3"/>
            <w:vAlign w:val="center"/>
          </w:tcPr>
          <w:p>
            <w:pPr>
              <w:jc w:val="center"/>
              <w:rPr>
                <w:rFonts w:ascii="宋体" w:hAnsi="宋体" w:cs="仿宋_GB2312"/>
                <w:szCs w:val="21"/>
              </w:rPr>
            </w:pPr>
            <w:r>
              <w:rPr>
                <w:rFonts w:hint="eastAsia" w:ascii="宋体" w:hAnsi="宋体" w:cs="仿宋_GB2312"/>
                <w:szCs w:val="21"/>
              </w:rPr>
              <w:t>王浩</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6" w:hRule="atLeast"/>
          <w:jc w:val="center"/>
        </w:trPr>
        <w:tc>
          <w:tcPr>
            <w:tcW w:w="1343" w:type="dxa"/>
            <w:gridSpan w:val="2"/>
            <w:vAlign w:val="center"/>
          </w:tcPr>
          <w:p>
            <w:pPr>
              <w:jc w:val="center"/>
              <w:rPr>
                <w:rFonts w:ascii="宋体" w:hAnsi="宋体" w:cs="宋体"/>
                <w:b/>
                <w:bCs/>
                <w:szCs w:val="21"/>
              </w:rPr>
            </w:pPr>
            <w:r>
              <w:rPr>
                <w:rFonts w:hint="eastAsia" w:ascii="宋体" w:hAnsi="宋体" w:cs="宋体"/>
                <w:b/>
                <w:bCs/>
                <w:szCs w:val="21"/>
              </w:rPr>
              <w:t>课程学时</w:t>
            </w:r>
          </w:p>
        </w:tc>
        <w:tc>
          <w:tcPr>
            <w:tcW w:w="2803" w:type="dxa"/>
            <w:gridSpan w:val="2"/>
            <w:vAlign w:val="center"/>
          </w:tcPr>
          <w:p>
            <w:pPr>
              <w:jc w:val="center"/>
              <w:rPr>
                <w:rFonts w:ascii="宋体" w:hAnsi="宋体" w:cs="仿宋_GB2312"/>
                <w:szCs w:val="21"/>
              </w:rPr>
            </w:pPr>
            <w:r>
              <w:rPr>
                <w:rFonts w:hint="eastAsia" w:ascii="宋体" w:hAnsi="宋体" w:cs="仿宋_GB2312"/>
                <w:szCs w:val="21"/>
              </w:rPr>
              <w:t>36</w:t>
            </w:r>
          </w:p>
        </w:tc>
        <w:tc>
          <w:tcPr>
            <w:tcW w:w="1180" w:type="dxa"/>
            <w:vAlign w:val="center"/>
          </w:tcPr>
          <w:p>
            <w:pPr>
              <w:jc w:val="center"/>
              <w:rPr>
                <w:rFonts w:ascii="宋体" w:hAnsi="宋体" w:cs="宋体"/>
                <w:bCs/>
                <w:szCs w:val="21"/>
              </w:rPr>
            </w:pPr>
            <w:r>
              <w:rPr>
                <w:rFonts w:hint="eastAsia" w:ascii="宋体" w:hAnsi="宋体" w:cs="宋体"/>
                <w:b/>
                <w:bCs/>
                <w:szCs w:val="21"/>
              </w:rPr>
              <w:t>线上授课学时</w:t>
            </w:r>
          </w:p>
        </w:tc>
        <w:tc>
          <w:tcPr>
            <w:tcW w:w="3208" w:type="dxa"/>
            <w:gridSpan w:val="3"/>
            <w:vAlign w:val="center"/>
          </w:tcPr>
          <w:p>
            <w:pPr>
              <w:jc w:val="center"/>
              <w:rPr>
                <w:rFonts w:ascii="宋体" w:hAnsi="宋体" w:cs="仿宋_GB2312"/>
                <w:szCs w:val="21"/>
              </w:rPr>
            </w:pPr>
            <w:r>
              <w:rPr>
                <w:rFonts w:hint="eastAsia" w:ascii="宋体" w:hAnsi="宋体" w:cs="仿宋_GB2312"/>
                <w:szCs w:val="21"/>
              </w:rPr>
              <w:t>12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6" w:hRule="atLeast"/>
          <w:jc w:val="center"/>
        </w:trPr>
        <w:tc>
          <w:tcPr>
            <w:tcW w:w="8534" w:type="dxa"/>
            <w:gridSpan w:val="8"/>
            <w:vAlign w:val="center"/>
          </w:tcPr>
          <w:p>
            <w:pPr>
              <w:jc w:val="center"/>
              <w:rPr>
                <w:rFonts w:ascii="宋体" w:hAnsi="宋体" w:cs="宋体"/>
                <w:b/>
                <w:bCs/>
                <w:szCs w:val="21"/>
              </w:rPr>
            </w:pPr>
            <w:r>
              <w:rPr>
                <w:rFonts w:hint="eastAsia" w:ascii="宋体" w:hAnsi="宋体" w:cs="宋体"/>
                <w:b/>
                <w:bCs/>
                <w:szCs w:val="21"/>
              </w:rPr>
              <w:t>二、教学设计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6" w:hRule="atLeast"/>
          <w:jc w:val="center"/>
        </w:trPr>
        <w:tc>
          <w:tcPr>
            <w:tcW w:w="8534" w:type="dxa"/>
            <w:gridSpan w:val="8"/>
            <w:vAlign w:val="center"/>
          </w:tcPr>
          <w:p>
            <w:pPr>
              <w:rPr>
                <w:rFonts w:ascii="宋体" w:hAnsi="宋体" w:cs="宋体"/>
                <w:b/>
                <w:bCs/>
                <w:szCs w:val="21"/>
              </w:rPr>
            </w:pPr>
            <w:r>
              <w:rPr>
                <w:rFonts w:hint="eastAsia" w:ascii="宋体" w:hAnsi="宋体" w:cs="宋体"/>
                <w:b/>
                <w:bCs/>
                <w:szCs w:val="21"/>
              </w:rPr>
              <w:t>（一）教学目标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6" w:hRule="atLeast"/>
          <w:jc w:val="center"/>
        </w:trPr>
        <w:tc>
          <w:tcPr>
            <w:tcW w:w="8534" w:type="dxa"/>
            <w:gridSpan w:val="8"/>
            <w:vAlign w:val="center"/>
          </w:tcPr>
          <w:p>
            <w:pPr>
              <w:ind w:firstLine="420" w:firstLineChars="200"/>
              <w:rPr>
                <w:rFonts w:ascii="宋体" w:hAnsi="宋体" w:cs="宋体"/>
                <w:b/>
                <w:bCs/>
                <w:szCs w:val="21"/>
              </w:rPr>
            </w:pPr>
            <w:r>
              <w:rPr>
                <w:rFonts w:hint="eastAsia" w:ascii="宋体" w:hAnsi="宋体" w:cs="宋体"/>
                <w:szCs w:val="21"/>
              </w:rPr>
              <w:t>通过线上上课打卡规范考勤纪律；分享教学资源，让学生通过自学掌握所学内容，再结合在线指导和课堂、课后作业，能达到和面对面教学一样的效果，学生为了完成作业，必须要好好学习教师分享的教学资源，还有利于培养学生的自学能力，真正做到“停课不停学、停课不停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6" w:hRule="atLeast"/>
          <w:jc w:val="center"/>
        </w:trPr>
        <w:tc>
          <w:tcPr>
            <w:tcW w:w="8534" w:type="dxa"/>
            <w:gridSpan w:val="8"/>
            <w:vAlign w:val="center"/>
          </w:tcPr>
          <w:p>
            <w:pPr>
              <w:rPr>
                <w:rFonts w:ascii="宋体" w:hAnsi="宋体" w:cs="宋体"/>
                <w:b/>
                <w:bCs/>
                <w:szCs w:val="21"/>
              </w:rPr>
            </w:pPr>
            <w:r>
              <w:rPr>
                <w:rFonts w:hint="eastAsia" w:ascii="宋体" w:hAnsi="宋体" w:cs="宋体"/>
                <w:b/>
                <w:bCs/>
                <w:szCs w:val="21"/>
              </w:rPr>
              <w:t>（二）教学内容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6" w:hRule="atLeast"/>
          <w:jc w:val="center"/>
        </w:trPr>
        <w:tc>
          <w:tcPr>
            <w:tcW w:w="1100" w:type="dxa"/>
            <w:tcBorders>
              <w:right w:val="single" w:color="auto" w:sz="4" w:space="0"/>
            </w:tcBorders>
            <w:vAlign w:val="center"/>
          </w:tcPr>
          <w:p>
            <w:pPr>
              <w:jc w:val="center"/>
              <w:rPr>
                <w:rFonts w:ascii="宋体" w:hAnsi="宋体" w:cs="宋体"/>
                <w:b/>
                <w:bCs/>
                <w:szCs w:val="21"/>
              </w:rPr>
            </w:pPr>
            <w:r>
              <w:rPr>
                <w:rFonts w:hint="eastAsia" w:ascii="宋体" w:hAnsi="宋体" w:cs="宋体"/>
                <w:b/>
                <w:bCs/>
                <w:szCs w:val="21"/>
              </w:rPr>
              <w:t>教学周</w:t>
            </w:r>
          </w:p>
        </w:tc>
        <w:tc>
          <w:tcPr>
            <w:tcW w:w="2416" w:type="dxa"/>
            <w:gridSpan w:val="2"/>
            <w:tcBorders>
              <w:left w:val="single" w:color="auto" w:sz="4" w:space="0"/>
              <w:right w:val="single" w:color="auto" w:sz="4" w:space="0"/>
            </w:tcBorders>
            <w:vAlign w:val="center"/>
          </w:tcPr>
          <w:p>
            <w:pPr>
              <w:jc w:val="center"/>
              <w:rPr>
                <w:rFonts w:ascii="宋体" w:hAnsi="宋体" w:cs="宋体"/>
                <w:b/>
                <w:bCs/>
                <w:szCs w:val="21"/>
              </w:rPr>
            </w:pPr>
            <w:r>
              <w:rPr>
                <w:rFonts w:hint="eastAsia" w:ascii="宋体" w:hAnsi="宋体"/>
                <w:b/>
              </w:rPr>
              <w:t>章节名称、知识点名称</w:t>
            </w:r>
          </w:p>
        </w:tc>
        <w:tc>
          <w:tcPr>
            <w:tcW w:w="1843" w:type="dxa"/>
            <w:gridSpan w:val="3"/>
            <w:tcBorders>
              <w:left w:val="single" w:color="auto" w:sz="4" w:space="0"/>
              <w:right w:val="single" w:color="auto" w:sz="4" w:space="0"/>
            </w:tcBorders>
            <w:vAlign w:val="center"/>
          </w:tcPr>
          <w:p>
            <w:pPr>
              <w:jc w:val="center"/>
              <w:rPr>
                <w:rFonts w:ascii="宋体" w:hAnsi="宋体" w:cs="宋体"/>
                <w:b/>
                <w:bCs/>
                <w:szCs w:val="21"/>
              </w:rPr>
            </w:pPr>
            <w:r>
              <w:rPr>
                <w:rFonts w:hint="eastAsia" w:ascii="宋体" w:hAnsi="宋体" w:cs="宋体"/>
                <w:b/>
                <w:bCs/>
                <w:szCs w:val="21"/>
              </w:rPr>
              <w:t>重点难点</w:t>
            </w:r>
          </w:p>
        </w:tc>
        <w:tc>
          <w:tcPr>
            <w:tcW w:w="1701" w:type="dxa"/>
            <w:tcBorders>
              <w:left w:val="single" w:color="auto" w:sz="4" w:space="0"/>
              <w:right w:val="single" w:color="auto" w:sz="4" w:space="0"/>
            </w:tcBorders>
            <w:vAlign w:val="center"/>
          </w:tcPr>
          <w:p>
            <w:pPr>
              <w:jc w:val="center"/>
              <w:rPr>
                <w:rFonts w:ascii="宋体" w:hAnsi="宋体" w:cs="宋体"/>
                <w:b/>
                <w:bCs/>
                <w:szCs w:val="21"/>
              </w:rPr>
            </w:pPr>
            <w:r>
              <w:rPr>
                <w:rFonts w:hint="eastAsia" w:ascii="宋体" w:hAnsi="宋体" w:cs="宋体"/>
                <w:b/>
                <w:bCs/>
                <w:szCs w:val="21"/>
              </w:rPr>
              <w:t>所采用教学形式</w:t>
            </w:r>
          </w:p>
        </w:tc>
        <w:tc>
          <w:tcPr>
            <w:tcW w:w="1474" w:type="dxa"/>
            <w:tcBorders>
              <w:left w:val="single" w:color="auto" w:sz="4" w:space="0"/>
            </w:tcBorders>
            <w:vAlign w:val="center"/>
          </w:tcPr>
          <w:p>
            <w:pPr>
              <w:jc w:val="center"/>
              <w:rPr>
                <w:rFonts w:ascii="宋体" w:hAnsi="宋体" w:cs="宋体"/>
                <w:b/>
                <w:bCs/>
                <w:szCs w:val="21"/>
              </w:rPr>
            </w:pPr>
            <w:r>
              <w:rPr>
                <w:rFonts w:hint="eastAsia" w:ascii="宋体" w:hAnsi="宋体" w:cs="宋体"/>
                <w:b/>
                <w:bCs/>
                <w:szCs w:val="21"/>
              </w:rPr>
              <w:t>作业安排</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6" w:hRule="atLeast"/>
          <w:jc w:val="center"/>
        </w:trPr>
        <w:tc>
          <w:tcPr>
            <w:tcW w:w="1100" w:type="dxa"/>
            <w:vAlign w:val="center"/>
          </w:tcPr>
          <w:p>
            <w:pPr>
              <w:spacing w:line="300" w:lineRule="auto"/>
              <w:jc w:val="center"/>
              <w:rPr>
                <w:rFonts w:ascii="宋体" w:hAnsi="宋体"/>
                <w:szCs w:val="21"/>
              </w:rPr>
            </w:pPr>
            <w:r>
              <w:rPr>
                <w:rFonts w:hint="eastAsia" w:ascii="宋体" w:hAnsi="宋体"/>
                <w:szCs w:val="21"/>
              </w:rPr>
              <w:t>第1周</w:t>
            </w:r>
          </w:p>
        </w:tc>
        <w:tc>
          <w:tcPr>
            <w:tcW w:w="2416" w:type="dxa"/>
            <w:gridSpan w:val="2"/>
            <w:tcBorders>
              <w:right w:val="single" w:color="auto" w:sz="4" w:space="0"/>
            </w:tcBorders>
            <w:vAlign w:val="center"/>
          </w:tcPr>
          <w:p>
            <w:pPr>
              <w:rPr>
                <w:rFonts w:ascii="宋体" w:hAnsi="宋体"/>
              </w:rPr>
            </w:pPr>
            <w:r>
              <w:rPr>
                <w:rFonts w:hint="eastAsia" w:ascii="宋体" w:hAnsi="宋体"/>
              </w:rPr>
              <w:t>绪论</w:t>
            </w:r>
          </w:p>
          <w:p>
            <w:pPr>
              <w:pStyle w:val="9"/>
              <w:rPr>
                <w:rFonts w:ascii="宋体" w:hAnsi="宋体"/>
                <w:szCs w:val="24"/>
              </w:rPr>
            </w:pPr>
            <w:r>
              <w:rPr>
                <w:rFonts w:hint="eastAsia" w:ascii="宋体" w:hAnsi="宋体"/>
                <w:szCs w:val="24"/>
              </w:rPr>
              <w:t>第一节  管理活动</w:t>
            </w:r>
          </w:p>
          <w:p>
            <w:pPr>
              <w:rPr>
                <w:rFonts w:ascii="宋体" w:hAnsi="宋体"/>
              </w:rPr>
            </w:pPr>
            <w:r>
              <w:rPr>
                <w:rFonts w:hint="eastAsia" w:ascii="宋体" w:hAnsi="宋体"/>
              </w:rPr>
              <w:t>课程结构</w:t>
            </w:r>
          </w:p>
          <w:p>
            <w:pPr>
              <w:rPr>
                <w:rFonts w:ascii="宋体" w:hAnsi="宋体"/>
              </w:rPr>
            </w:pPr>
            <w:r>
              <w:rPr>
                <w:rFonts w:hint="eastAsia" w:ascii="宋体" w:hAnsi="宋体"/>
              </w:rPr>
              <w:t>学科分类</w:t>
            </w:r>
          </w:p>
          <w:p>
            <w:pPr>
              <w:rPr>
                <w:rFonts w:ascii="宋体" w:hAnsi="宋体"/>
              </w:rPr>
            </w:pPr>
            <w:r>
              <w:rPr>
                <w:rFonts w:hint="eastAsia" w:ascii="宋体" w:hAnsi="宋体"/>
              </w:rPr>
              <w:t>经典案例</w:t>
            </w:r>
          </w:p>
          <w:p>
            <w:pPr>
              <w:rPr>
                <w:rFonts w:ascii="宋体" w:hAnsi="宋体"/>
              </w:rPr>
            </w:pPr>
            <w:r>
              <w:rPr>
                <w:rFonts w:hint="eastAsia" w:ascii="宋体" w:hAnsi="宋体"/>
              </w:rPr>
              <w:t>管理的概念</w:t>
            </w:r>
          </w:p>
          <w:p>
            <w:pPr>
              <w:rPr>
                <w:rFonts w:ascii="宋体" w:hAnsi="宋体"/>
              </w:rPr>
            </w:pPr>
            <w:r>
              <w:rPr>
                <w:rFonts w:hint="eastAsia" w:ascii="宋体" w:hAnsi="宋体"/>
              </w:rPr>
              <w:t>管理的职能</w:t>
            </w:r>
          </w:p>
          <w:p>
            <w:pPr>
              <w:rPr>
                <w:rFonts w:ascii="宋体" w:hAnsi="宋体"/>
              </w:rPr>
            </w:pPr>
            <w:r>
              <w:rPr>
                <w:rFonts w:hint="eastAsia" w:ascii="宋体" w:hAnsi="宋体"/>
              </w:rPr>
              <w:t>管理者的角色和技能</w:t>
            </w:r>
          </w:p>
          <w:p>
            <w:pPr>
              <w:rPr>
                <w:rFonts w:ascii="宋体" w:hAnsi="宋体"/>
              </w:rPr>
            </w:pPr>
            <w:r>
              <w:rPr>
                <w:rFonts w:hint="eastAsia" w:ascii="宋体" w:hAnsi="宋体"/>
              </w:rPr>
              <w:t>第二节 管理思想的演进</w:t>
            </w:r>
          </w:p>
          <w:p>
            <w:pPr>
              <w:rPr>
                <w:rFonts w:ascii="宋体" w:hAnsi="宋体"/>
              </w:rPr>
            </w:pPr>
            <w:r>
              <w:rPr>
                <w:rFonts w:hint="eastAsia" w:ascii="宋体" w:hAnsi="宋体"/>
              </w:rPr>
              <w:t>早期管理思想回顾</w:t>
            </w:r>
          </w:p>
          <w:p>
            <w:pPr>
              <w:rPr>
                <w:rFonts w:ascii="宋体" w:hAnsi="宋体"/>
              </w:rPr>
            </w:pPr>
          </w:p>
        </w:tc>
        <w:tc>
          <w:tcPr>
            <w:tcW w:w="1843" w:type="dxa"/>
            <w:gridSpan w:val="3"/>
            <w:tcBorders>
              <w:left w:val="single" w:color="auto" w:sz="4" w:space="0"/>
              <w:right w:val="single" w:color="auto" w:sz="4" w:space="0"/>
            </w:tcBorders>
            <w:vAlign w:val="center"/>
          </w:tcPr>
          <w:p>
            <w:pPr>
              <w:rPr>
                <w:rFonts w:ascii="宋体" w:hAnsi="宋体"/>
              </w:rPr>
            </w:pPr>
            <w:r>
              <w:rPr>
                <w:rFonts w:hint="eastAsia" w:ascii="宋体" w:hAnsi="宋体"/>
              </w:rPr>
              <w:t>重点在于掌握不同学派对于“管理”概念的界定，掌握管理的几个基本职能、管理者的三大技能以及不同阶层的管理者承担的角色和应具备的技能。</w:t>
            </w:r>
          </w:p>
          <w:p>
            <w:pPr>
              <w:rPr>
                <w:rFonts w:ascii="宋体" w:hAnsi="宋体"/>
              </w:rPr>
            </w:pPr>
            <w:r>
              <w:rPr>
                <w:rFonts w:hint="eastAsia" w:ascii="宋体" w:hAnsi="宋体"/>
              </w:rPr>
              <w:t>难点在于对相关英文文献的阅读和理解</w:t>
            </w:r>
          </w:p>
          <w:p>
            <w:pPr>
              <w:pStyle w:val="9"/>
              <w:rPr>
                <w:rFonts w:ascii="宋体" w:hAnsi="宋体"/>
                <w:szCs w:val="24"/>
              </w:rPr>
            </w:pPr>
          </w:p>
        </w:tc>
        <w:tc>
          <w:tcPr>
            <w:tcW w:w="1701" w:type="dxa"/>
            <w:tcBorders>
              <w:left w:val="single" w:color="auto" w:sz="4" w:space="0"/>
              <w:right w:val="single" w:color="auto" w:sz="4" w:space="0"/>
            </w:tcBorders>
            <w:vAlign w:val="center"/>
          </w:tcPr>
          <w:p>
            <w:pPr>
              <w:pStyle w:val="9"/>
              <w:rPr>
                <w:rFonts w:ascii="宋体" w:hAnsi="宋体"/>
                <w:szCs w:val="24"/>
              </w:rPr>
            </w:pPr>
            <w:r>
              <w:rPr>
                <w:rFonts w:hint="eastAsia" w:ascii="宋体" w:hAnsi="宋体"/>
                <w:szCs w:val="24"/>
              </w:rPr>
              <w:t>依托超星学习通，利用现有教学资源+QQ在线指导、答疑</w:t>
            </w:r>
          </w:p>
        </w:tc>
        <w:tc>
          <w:tcPr>
            <w:tcW w:w="1474" w:type="dxa"/>
            <w:tcBorders>
              <w:left w:val="single" w:color="auto" w:sz="4" w:space="0"/>
            </w:tcBorders>
            <w:vAlign w:val="center"/>
          </w:tcPr>
          <w:p>
            <w:pPr>
              <w:pStyle w:val="9"/>
              <w:rPr>
                <w:rFonts w:ascii="宋体" w:hAnsi="宋体"/>
                <w:szCs w:val="24"/>
              </w:rPr>
            </w:pPr>
            <w:r>
              <w:rPr>
                <w:rFonts w:hint="eastAsia" w:ascii="宋体" w:hAnsi="宋体"/>
                <w:szCs w:val="24"/>
              </w:rPr>
              <w:t>课堂作业</w:t>
            </w:r>
          </w:p>
          <w:p>
            <w:pPr>
              <w:pStyle w:val="9"/>
              <w:rPr>
                <w:rFonts w:ascii="宋体" w:hAnsi="宋体"/>
                <w:szCs w:val="24"/>
              </w:rPr>
            </w:pPr>
            <w:r>
              <w:rPr>
                <w:rFonts w:hint="eastAsia" w:ascii="宋体" w:hAnsi="宋体"/>
                <w:szCs w:val="24"/>
              </w:rPr>
              <w:t>1.The concept of management</w:t>
            </w:r>
          </w:p>
          <w:p>
            <w:pPr>
              <w:pStyle w:val="9"/>
              <w:rPr>
                <w:rFonts w:ascii="宋体" w:hAnsi="宋体"/>
                <w:szCs w:val="24"/>
              </w:rPr>
            </w:pPr>
            <w:r>
              <w:rPr>
                <w:rFonts w:hint="eastAsia" w:ascii="宋体" w:hAnsi="宋体"/>
                <w:szCs w:val="24"/>
              </w:rPr>
              <w:t>2.阐述管理者的角色和技能</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6" w:hRule="atLeast"/>
          <w:jc w:val="center"/>
        </w:trPr>
        <w:tc>
          <w:tcPr>
            <w:tcW w:w="1100" w:type="dxa"/>
            <w:vAlign w:val="center"/>
          </w:tcPr>
          <w:p>
            <w:pPr>
              <w:spacing w:line="300" w:lineRule="auto"/>
              <w:jc w:val="center"/>
              <w:rPr>
                <w:rFonts w:ascii="宋体" w:hAnsi="宋体"/>
                <w:szCs w:val="21"/>
              </w:rPr>
            </w:pPr>
            <w:r>
              <w:rPr>
                <w:rFonts w:hint="eastAsia" w:ascii="宋体" w:hAnsi="宋体"/>
                <w:szCs w:val="21"/>
              </w:rPr>
              <w:t>第2周</w:t>
            </w:r>
          </w:p>
        </w:tc>
        <w:tc>
          <w:tcPr>
            <w:tcW w:w="2416" w:type="dxa"/>
            <w:gridSpan w:val="2"/>
            <w:tcBorders>
              <w:right w:val="single" w:color="auto" w:sz="4" w:space="0"/>
            </w:tcBorders>
            <w:vAlign w:val="center"/>
          </w:tcPr>
          <w:p>
            <w:pPr>
              <w:rPr>
                <w:rFonts w:ascii="宋体" w:hAnsi="宋体"/>
              </w:rPr>
            </w:pPr>
            <w:r>
              <w:rPr>
                <w:rFonts w:hint="eastAsia" w:ascii="宋体" w:hAnsi="宋体"/>
              </w:rPr>
              <w:t>第二节</w:t>
            </w:r>
            <w:r>
              <w:rPr>
                <w:rFonts w:ascii="宋体" w:hAnsi="宋体"/>
              </w:rPr>
              <w:t xml:space="preserve"> </w:t>
            </w:r>
            <w:r>
              <w:rPr>
                <w:rFonts w:hint="eastAsia" w:ascii="宋体" w:hAnsi="宋体"/>
              </w:rPr>
              <w:t>管理思想的演进</w:t>
            </w:r>
          </w:p>
          <w:p>
            <w:pPr>
              <w:rPr>
                <w:rFonts w:ascii="宋体" w:hAnsi="宋体"/>
              </w:rPr>
            </w:pPr>
            <w:r>
              <w:rPr>
                <w:rFonts w:hint="eastAsia" w:ascii="宋体" w:hAnsi="宋体"/>
              </w:rPr>
              <w:t>中国古代的管理思想</w:t>
            </w:r>
          </w:p>
          <w:p>
            <w:pPr>
              <w:pStyle w:val="9"/>
              <w:rPr>
                <w:rFonts w:ascii="宋体" w:hAnsi="宋体"/>
                <w:szCs w:val="24"/>
              </w:rPr>
            </w:pPr>
            <w:r>
              <w:rPr>
                <w:rFonts w:hint="eastAsia" w:ascii="宋体" w:hAnsi="宋体"/>
                <w:szCs w:val="24"/>
              </w:rPr>
              <w:t>西方管理思想的演进</w:t>
            </w:r>
          </w:p>
          <w:p>
            <w:pPr>
              <w:ind w:firstLine="420" w:firstLineChars="200"/>
              <w:rPr>
                <w:rFonts w:ascii="宋体" w:hAnsi="宋体"/>
              </w:rPr>
            </w:pPr>
            <w:r>
              <w:rPr>
                <w:rFonts w:hint="eastAsia" w:ascii="宋体" w:hAnsi="宋体"/>
              </w:rPr>
              <w:t>科学管理理论</w:t>
            </w:r>
          </w:p>
          <w:p>
            <w:pPr>
              <w:ind w:firstLine="420" w:firstLineChars="200"/>
              <w:rPr>
                <w:rFonts w:ascii="宋体" w:hAnsi="宋体"/>
              </w:rPr>
            </w:pPr>
            <w:r>
              <w:rPr>
                <w:rFonts w:hint="eastAsia" w:ascii="宋体" w:hAnsi="宋体"/>
              </w:rPr>
              <w:t>古典管理理论</w:t>
            </w:r>
          </w:p>
          <w:p>
            <w:pPr>
              <w:ind w:firstLine="420" w:firstLineChars="200"/>
              <w:rPr>
                <w:rFonts w:ascii="宋体" w:hAnsi="宋体"/>
              </w:rPr>
            </w:pPr>
            <w:r>
              <w:rPr>
                <w:rFonts w:hint="eastAsia" w:ascii="宋体" w:hAnsi="宋体"/>
              </w:rPr>
              <w:t>行政管理理论</w:t>
            </w:r>
          </w:p>
          <w:p>
            <w:pPr>
              <w:pStyle w:val="9"/>
              <w:rPr>
                <w:rFonts w:ascii="宋体" w:hAnsi="宋体"/>
                <w:szCs w:val="24"/>
              </w:rPr>
            </w:pPr>
          </w:p>
        </w:tc>
        <w:tc>
          <w:tcPr>
            <w:tcW w:w="1843" w:type="dxa"/>
            <w:gridSpan w:val="3"/>
            <w:tcBorders>
              <w:left w:val="single" w:color="auto" w:sz="4" w:space="0"/>
              <w:right w:val="single" w:color="auto" w:sz="4" w:space="0"/>
            </w:tcBorders>
            <w:vAlign w:val="center"/>
          </w:tcPr>
          <w:p>
            <w:pPr>
              <w:rPr>
                <w:rFonts w:ascii="宋体" w:hAnsi="宋体"/>
              </w:rPr>
            </w:pPr>
            <w:r>
              <w:rPr>
                <w:rFonts w:hint="eastAsia" w:ascii="宋体" w:hAnsi="宋体"/>
              </w:rPr>
              <w:t>本章重点：</w:t>
            </w:r>
          </w:p>
          <w:p>
            <w:pPr>
              <w:rPr>
                <w:rFonts w:ascii="宋体" w:hAnsi="宋体"/>
              </w:rPr>
            </w:pPr>
            <w:r>
              <w:rPr>
                <w:rFonts w:hint="eastAsia" w:ascii="宋体" w:hAnsi="宋体"/>
              </w:rPr>
              <w:t>中国古代管理思想</w:t>
            </w:r>
          </w:p>
          <w:p>
            <w:pPr>
              <w:rPr>
                <w:rFonts w:ascii="宋体" w:hAnsi="宋体"/>
              </w:rPr>
            </w:pPr>
            <w:r>
              <w:rPr>
                <w:rFonts w:hint="eastAsia" w:ascii="宋体" w:hAnsi="宋体"/>
              </w:rPr>
              <w:t>科学管理理论</w:t>
            </w:r>
          </w:p>
          <w:p>
            <w:pPr>
              <w:rPr>
                <w:rFonts w:ascii="宋体" w:hAnsi="宋体"/>
              </w:rPr>
            </w:pPr>
            <w:r>
              <w:rPr>
                <w:rFonts w:hint="eastAsia" w:ascii="宋体" w:hAnsi="宋体"/>
              </w:rPr>
              <w:t>古典管理理论</w:t>
            </w:r>
          </w:p>
          <w:p>
            <w:pPr>
              <w:rPr>
                <w:rFonts w:ascii="宋体" w:hAnsi="宋体"/>
              </w:rPr>
            </w:pPr>
            <w:r>
              <w:rPr>
                <w:rFonts w:hint="eastAsia" w:ascii="宋体" w:hAnsi="宋体"/>
              </w:rPr>
              <w:t>行政管理理论</w:t>
            </w:r>
          </w:p>
          <w:p>
            <w:pPr>
              <w:rPr>
                <w:rFonts w:ascii="宋体" w:hAnsi="宋体"/>
              </w:rPr>
            </w:pPr>
            <w:r>
              <w:rPr>
                <w:rFonts w:hint="eastAsia" w:ascii="宋体" w:hAnsi="宋体"/>
              </w:rPr>
              <w:t>难点在于现代管理思想在实践中的应用。</w:t>
            </w:r>
          </w:p>
          <w:p>
            <w:pPr>
              <w:pStyle w:val="9"/>
              <w:rPr>
                <w:rFonts w:ascii="宋体" w:hAnsi="宋体"/>
                <w:szCs w:val="24"/>
              </w:rPr>
            </w:pPr>
          </w:p>
        </w:tc>
        <w:tc>
          <w:tcPr>
            <w:tcW w:w="1701" w:type="dxa"/>
            <w:tcBorders>
              <w:left w:val="single" w:color="auto" w:sz="4" w:space="0"/>
              <w:right w:val="single" w:color="auto" w:sz="4" w:space="0"/>
            </w:tcBorders>
            <w:vAlign w:val="center"/>
          </w:tcPr>
          <w:p>
            <w:pPr>
              <w:pStyle w:val="9"/>
              <w:rPr>
                <w:rFonts w:ascii="宋体" w:hAnsi="宋体"/>
                <w:szCs w:val="24"/>
              </w:rPr>
            </w:pPr>
            <w:r>
              <w:rPr>
                <w:rFonts w:hint="eastAsia" w:ascii="宋体" w:hAnsi="宋体"/>
                <w:szCs w:val="24"/>
              </w:rPr>
              <w:t>依托超星学习通，利用现有教学资源+QQ在线指导、答疑</w:t>
            </w:r>
          </w:p>
        </w:tc>
        <w:tc>
          <w:tcPr>
            <w:tcW w:w="1474" w:type="dxa"/>
            <w:tcBorders>
              <w:left w:val="single" w:color="auto" w:sz="4" w:space="0"/>
            </w:tcBorders>
            <w:vAlign w:val="center"/>
          </w:tcPr>
          <w:p>
            <w:pPr>
              <w:pStyle w:val="9"/>
              <w:rPr>
                <w:rFonts w:ascii="宋体" w:hAnsi="宋体"/>
                <w:szCs w:val="24"/>
              </w:rPr>
            </w:pPr>
            <w:r>
              <w:rPr>
                <w:rFonts w:hint="eastAsia" w:ascii="宋体" w:hAnsi="宋体"/>
                <w:szCs w:val="24"/>
              </w:rPr>
              <w:t>课堂作业：</w:t>
            </w:r>
          </w:p>
          <w:p>
            <w:pPr>
              <w:pStyle w:val="9"/>
              <w:rPr>
                <w:rFonts w:ascii="宋体" w:hAnsi="宋体"/>
                <w:szCs w:val="24"/>
              </w:rPr>
            </w:pPr>
            <w:r>
              <w:rPr>
                <w:rFonts w:hint="eastAsia" w:ascii="宋体" w:hAnsi="宋体"/>
                <w:szCs w:val="24"/>
              </w:rPr>
              <w:t>1.儒家管理思想的精髓</w:t>
            </w:r>
          </w:p>
          <w:p>
            <w:pPr>
              <w:pStyle w:val="9"/>
              <w:rPr>
                <w:rFonts w:ascii="宋体" w:hAnsi="宋体"/>
                <w:szCs w:val="24"/>
              </w:rPr>
            </w:pPr>
            <w:r>
              <w:rPr>
                <w:rFonts w:hint="eastAsia" w:ascii="宋体" w:hAnsi="宋体"/>
                <w:szCs w:val="24"/>
              </w:rPr>
              <w:t>2.道家管理思想的精髓3.阐述科学管理理论的主要内容和观点</w:t>
            </w:r>
          </w:p>
          <w:p>
            <w:pPr>
              <w:pStyle w:val="9"/>
              <w:rPr>
                <w:rFonts w:ascii="宋体" w:hAnsi="宋体"/>
                <w:szCs w:val="24"/>
              </w:rPr>
            </w:pPr>
            <w:r>
              <w:rPr>
                <w:rFonts w:hint="eastAsia" w:ascii="宋体" w:hAnsi="宋体"/>
                <w:szCs w:val="24"/>
              </w:rPr>
              <w:t>课后作业：</w:t>
            </w:r>
          </w:p>
          <w:p>
            <w:pPr>
              <w:pStyle w:val="9"/>
              <w:rPr>
                <w:rFonts w:ascii="宋体" w:hAnsi="宋体"/>
                <w:szCs w:val="24"/>
              </w:rPr>
            </w:pPr>
            <w:r>
              <w:rPr>
                <w:rFonts w:hint="eastAsia" w:ascii="宋体" w:hAnsi="宋体"/>
                <w:szCs w:val="24"/>
              </w:rPr>
              <w:t>经营管理理论的主要观点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6" w:hRule="atLeast"/>
          <w:jc w:val="center"/>
        </w:trPr>
        <w:tc>
          <w:tcPr>
            <w:tcW w:w="1100" w:type="dxa"/>
            <w:vAlign w:val="center"/>
          </w:tcPr>
          <w:p>
            <w:pPr>
              <w:spacing w:line="300" w:lineRule="auto"/>
              <w:jc w:val="center"/>
              <w:rPr>
                <w:rFonts w:ascii="宋体" w:hAnsi="宋体"/>
                <w:szCs w:val="21"/>
              </w:rPr>
            </w:pPr>
            <w:r>
              <w:rPr>
                <w:rFonts w:hint="eastAsia" w:ascii="宋体" w:hAnsi="宋体"/>
                <w:szCs w:val="21"/>
              </w:rPr>
              <w:t>第3周</w:t>
            </w:r>
          </w:p>
        </w:tc>
        <w:tc>
          <w:tcPr>
            <w:tcW w:w="2416" w:type="dxa"/>
            <w:gridSpan w:val="2"/>
            <w:tcBorders>
              <w:right w:val="single" w:color="auto" w:sz="4" w:space="0"/>
            </w:tcBorders>
            <w:vAlign w:val="center"/>
          </w:tcPr>
          <w:p>
            <w:pPr>
              <w:rPr>
                <w:rFonts w:ascii="宋体" w:hAnsi="宋体"/>
              </w:rPr>
            </w:pPr>
            <w:r>
              <w:rPr>
                <w:rFonts w:hint="eastAsia" w:ascii="宋体" w:hAnsi="宋体"/>
              </w:rPr>
              <w:t>第二章</w:t>
            </w:r>
            <w:r>
              <w:rPr>
                <w:rFonts w:ascii="宋体" w:hAnsi="宋体"/>
              </w:rPr>
              <w:t xml:space="preserve"> </w:t>
            </w:r>
            <w:r>
              <w:rPr>
                <w:rFonts w:hint="eastAsia" w:ascii="宋体" w:hAnsi="宋体"/>
              </w:rPr>
              <w:t>管理道德和社会责任（Chapter 2 Management Moral and Social Responsibility）</w:t>
            </w:r>
          </w:p>
          <w:p>
            <w:pPr>
              <w:rPr>
                <w:rFonts w:ascii="宋体" w:hAnsi="宋体"/>
              </w:rPr>
            </w:pPr>
            <w:r>
              <w:rPr>
                <w:rFonts w:hint="eastAsia" w:ascii="宋体" w:hAnsi="宋体"/>
              </w:rPr>
              <w:t>第一节  管理道德</w:t>
            </w:r>
          </w:p>
          <w:p>
            <w:pPr>
              <w:rPr>
                <w:rFonts w:ascii="宋体" w:hAnsi="宋体"/>
              </w:rPr>
            </w:pPr>
            <w:r>
              <w:rPr>
                <w:rFonts w:hint="eastAsia" w:ascii="宋体" w:hAnsi="宋体"/>
              </w:rPr>
              <w:t>管理道德的消极表现</w:t>
            </w:r>
          </w:p>
          <w:p>
            <w:pPr>
              <w:rPr>
                <w:rFonts w:ascii="宋体" w:hAnsi="宋体"/>
              </w:rPr>
            </w:pPr>
            <w:r>
              <w:rPr>
                <w:rFonts w:hint="eastAsia" w:ascii="宋体" w:hAnsi="宋体"/>
              </w:rPr>
              <w:t>管理道德的定义</w:t>
            </w:r>
          </w:p>
          <w:p>
            <w:pPr>
              <w:rPr>
                <w:rFonts w:ascii="宋体" w:hAnsi="宋体"/>
              </w:rPr>
            </w:pPr>
            <w:r>
              <w:rPr>
                <w:rFonts w:hint="eastAsia" w:ascii="宋体" w:hAnsi="宋体"/>
              </w:rPr>
              <w:t>第二节  企业的社会责任</w:t>
            </w:r>
          </w:p>
          <w:p>
            <w:pPr>
              <w:rPr>
                <w:rFonts w:ascii="宋体" w:hAnsi="宋体"/>
              </w:rPr>
            </w:pPr>
            <w:r>
              <w:rPr>
                <w:rFonts w:hint="eastAsia" w:ascii="宋体" w:hAnsi="宋体"/>
              </w:rPr>
              <w:t>第三章</w:t>
            </w:r>
            <w:r>
              <w:rPr>
                <w:rFonts w:ascii="宋体" w:hAnsi="宋体"/>
              </w:rPr>
              <w:t xml:space="preserve"> </w:t>
            </w:r>
            <w:r>
              <w:rPr>
                <w:rFonts w:hint="eastAsia" w:ascii="宋体" w:hAnsi="宋体"/>
              </w:rPr>
              <w:t>决策（Decision Making）</w:t>
            </w:r>
          </w:p>
          <w:p>
            <w:pPr>
              <w:rPr>
                <w:rFonts w:ascii="宋体" w:hAnsi="宋体"/>
              </w:rPr>
            </w:pPr>
            <w:r>
              <w:rPr>
                <w:rFonts w:hint="eastAsia" w:ascii="宋体" w:hAnsi="宋体"/>
              </w:rPr>
              <w:t>第一节</w:t>
            </w:r>
            <w:r>
              <w:rPr>
                <w:rFonts w:ascii="宋体" w:hAnsi="宋体"/>
              </w:rPr>
              <w:t xml:space="preserve"> </w:t>
            </w:r>
            <w:r>
              <w:rPr>
                <w:rFonts w:hint="eastAsia" w:ascii="宋体" w:hAnsi="宋体"/>
              </w:rPr>
              <w:t>决策的概念及特征</w:t>
            </w:r>
          </w:p>
          <w:p>
            <w:pPr>
              <w:rPr>
                <w:rFonts w:ascii="宋体" w:hAnsi="宋体"/>
              </w:rPr>
            </w:pPr>
            <w:r>
              <w:rPr>
                <w:rFonts w:hint="eastAsia" w:ascii="宋体" w:hAnsi="宋体"/>
              </w:rPr>
              <w:t>决策的概念</w:t>
            </w:r>
          </w:p>
          <w:p>
            <w:pPr>
              <w:rPr>
                <w:rFonts w:ascii="宋体" w:hAnsi="宋体"/>
              </w:rPr>
            </w:pPr>
            <w:r>
              <w:rPr>
                <w:rFonts w:hint="eastAsia" w:ascii="宋体" w:hAnsi="宋体"/>
              </w:rPr>
              <w:t>决策的特征</w:t>
            </w:r>
          </w:p>
        </w:tc>
        <w:tc>
          <w:tcPr>
            <w:tcW w:w="1843" w:type="dxa"/>
            <w:gridSpan w:val="3"/>
            <w:tcBorders>
              <w:left w:val="single" w:color="auto" w:sz="4" w:space="0"/>
              <w:right w:val="single" w:color="auto" w:sz="4" w:space="0"/>
            </w:tcBorders>
            <w:vAlign w:val="center"/>
          </w:tcPr>
          <w:p>
            <w:pPr>
              <w:rPr>
                <w:rFonts w:ascii="宋体" w:hAnsi="宋体"/>
              </w:rPr>
            </w:pPr>
            <w:r>
              <w:rPr>
                <w:rFonts w:hint="eastAsia" w:ascii="宋体" w:hAnsi="宋体"/>
              </w:rPr>
              <w:t>教学重点在于掌握管理道德的相关概念；企业社会责任感的概念及表现。</w:t>
            </w:r>
          </w:p>
          <w:p>
            <w:pPr>
              <w:rPr>
                <w:rFonts w:ascii="宋体" w:hAnsi="宋体"/>
              </w:rPr>
            </w:pPr>
            <w:r>
              <w:rPr>
                <w:rFonts w:hint="eastAsia" w:ascii="宋体" w:hAnsi="宋体"/>
              </w:rPr>
              <w:t>决策的概念、特征。</w:t>
            </w:r>
          </w:p>
          <w:p>
            <w:pPr>
              <w:rPr>
                <w:rFonts w:ascii="宋体" w:hAnsi="宋体"/>
              </w:rPr>
            </w:pPr>
            <w:r>
              <w:rPr>
                <w:rFonts w:hint="eastAsia" w:ascii="宋体" w:hAnsi="宋体"/>
              </w:rPr>
              <w:t>难点在于管理道德和企业的社会责任在实践中的应用。</w:t>
            </w:r>
          </w:p>
          <w:p>
            <w:pPr>
              <w:rPr>
                <w:rFonts w:ascii="宋体" w:hAnsi="宋体"/>
              </w:rPr>
            </w:pPr>
          </w:p>
        </w:tc>
        <w:tc>
          <w:tcPr>
            <w:tcW w:w="1701" w:type="dxa"/>
            <w:tcBorders>
              <w:left w:val="single" w:color="auto" w:sz="4" w:space="0"/>
              <w:right w:val="single" w:color="auto" w:sz="4" w:space="0"/>
            </w:tcBorders>
            <w:vAlign w:val="center"/>
          </w:tcPr>
          <w:p>
            <w:pPr>
              <w:rPr>
                <w:rFonts w:ascii="宋体" w:hAnsi="宋体"/>
              </w:rPr>
            </w:pPr>
            <w:r>
              <w:rPr>
                <w:rFonts w:hint="eastAsia" w:ascii="宋体" w:hAnsi="宋体"/>
              </w:rPr>
              <w:t>依托超星学习通，利用现有教学资源+QQ在线指导、答疑</w:t>
            </w:r>
          </w:p>
        </w:tc>
        <w:tc>
          <w:tcPr>
            <w:tcW w:w="1474" w:type="dxa"/>
            <w:tcBorders>
              <w:left w:val="single" w:color="auto" w:sz="4" w:space="0"/>
            </w:tcBorders>
            <w:vAlign w:val="center"/>
          </w:tcPr>
          <w:p>
            <w:pPr>
              <w:rPr>
                <w:rFonts w:ascii="宋体" w:hAnsi="宋体"/>
              </w:rPr>
            </w:pPr>
            <w:r>
              <w:rPr>
                <w:rFonts w:hint="eastAsia" w:ascii="宋体" w:hAnsi="宋体"/>
              </w:rPr>
              <w:t>课后作业：</w:t>
            </w:r>
          </w:p>
          <w:p>
            <w:pPr>
              <w:rPr>
                <w:rFonts w:ascii="宋体" w:hAnsi="宋体"/>
              </w:rPr>
            </w:pPr>
            <w:r>
              <w:rPr>
                <w:rFonts w:hint="eastAsia" w:ascii="宋体" w:hAnsi="宋体"/>
              </w:rPr>
              <w:t>搜集此次新冠疫情期间具有崇高的社会责任感的企业案例，下周上课前提交500字以上的电子版作业。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6" w:hRule="atLeast"/>
          <w:jc w:val="center"/>
        </w:trPr>
        <w:tc>
          <w:tcPr>
            <w:tcW w:w="1100" w:type="dxa"/>
            <w:vAlign w:val="center"/>
          </w:tcPr>
          <w:p>
            <w:pPr>
              <w:spacing w:line="300" w:lineRule="auto"/>
              <w:jc w:val="center"/>
              <w:rPr>
                <w:rFonts w:ascii="宋体" w:hAnsi="宋体"/>
                <w:szCs w:val="21"/>
              </w:rPr>
            </w:pPr>
            <w:r>
              <w:rPr>
                <w:rFonts w:hint="eastAsia" w:ascii="宋体" w:hAnsi="宋体"/>
                <w:szCs w:val="21"/>
              </w:rPr>
              <w:t>第4周</w:t>
            </w:r>
          </w:p>
        </w:tc>
        <w:tc>
          <w:tcPr>
            <w:tcW w:w="2416" w:type="dxa"/>
            <w:gridSpan w:val="2"/>
            <w:tcBorders>
              <w:right w:val="single" w:color="auto" w:sz="4" w:space="0"/>
            </w:tcBorders>
            <w:vAlign w:val="center"/>
          </w:tcPr>
          <w:p>
            <w:pPr>
              <w:rPr>
                <w:rFonts w:ascii="宋体" w:hAnsi="宋体"/>
              </w:rPr>
            </w:pPr>
            <w:r>
              <w:rPr>
                <w:rFonts w:hint="eastAsia" w:ascii="宋体" w:hAnsi="宋体"/>
              </w:rPr>
              <w:t>第三章 决策（Decision Making）</w:t>
            </w:r>
          </w:p>
          <w:p>
            <w:pPr>
              <w:rPr>
                <w:rFonts w:ascii="宋体" w:hAnsi="宋体"/>
              </w:rPr>
            </w:pPr>
            <w:r>
              <w:rPr>
                <w:rFonts w:hint="eastAsia" w:ascii="宋体" w:hAnsi="宋体"/>
              </w:rPr>
              <w:t>第二节  决策的分类</w:t>
            </w:r>
          </w:p>
          <w:p>
            <w:pPr>
              <w:rPr>
                <w:rFonts w:ascii="宋体" w:hAnsi="宋体"/>
              </w:rPr>
            </w:pPr>
            <w:r>
              <w:rPr>
                <w:rFonts w:hint="eastAsia" w:ascii="宋体" w:hAnsi="宋体"/>
              </w:rPr>
              <w:t>第三节  决策的过程</w:t>
            </w:r>
          </w:p>
          <w:p>
            <w:pPr>
              <w:rPr>
                <w:rFonts w:ascii="宋体" w:hAnsi="宋体"/>
              </w:rPr>
            </w:pPr>
            <w:r>
              <w:rPr>
                <w:rFonts w:hint="eastAsia" w:ascii="宋体" w:hAnsi="宋体"/>
              </w:rPr>
              <w:t>决策训练</w:t>
            </w:r>
          </w:p>
          <w:p>
            <w:pPr>
              <w:rPr>
                <w:rFonts w:ascii="宋体" w:hAnsi="宋体"/>
              </w:rPr>
            </w:pPr>
            <w:r>
              <w:rPr>
                <w:rFonts w:hint="eastAsia" w:ascii="宋体" w:hAnsi="宋体"/>
              </w:rPr>
              <w:t>第四节  决策方法</w:t>
            </w:r>
          </w:p>
          <w:p>
            <w:pPr>
              <w:rPr>
                <w:rFonts w:ascii="宋体" w:hAnsi="宋体"/>
              </w:rPr>
            </w:pPr>
          </w:p>
        </w:tc>
        <w:tc>
          <w:tcPr>
            <w:tcW w:w="1843" w:type="dxa"/>
            <w:gridSpan w:val="3"/>
            <w:tcBorders>
              <w:left w:val="single" w:color="auto" w:sz="4" w:space="0"/>
              <w:right w:val="single" w:color="auto" w:sz="4" w:space="0"/>
            </w:tcBorders>
            <w:vAlign w:val="center"/>
          </w:tcPr>
          <w:p>
            <w:pPr>
              <w:rPr>
                <w:rFonts w:ascii="宋体" w:hAnsi="宋体"/>
              </w:rPr>
            </w:pPr>
            <w:r>
              <w:rPr>
                <w:rFonts w:hint="eastAsia" w:ascii="宋体" w:hAnsi="宋体"/>
              </w:rPr>
              <w:t>重点掌握决策的概念、特征、分类、过程及决策方法，决策方法里 学习定量决策方法——决策树法。</w:t>
            </w:r>
          </w:p>
          <w:p>
            <w:pPr>
              <w:rPr>
                <w:rFonts w:ascii="宋体" w:hAnsi="宋体"/>
              </w:rPr>
            </w:pPr>
            <w:r>
              <w:rPr>
                <w:rFonts w:hint="eastAsia" w:ascii="宋体" w:hAnsi="宋体"/>
              </w:rPr>
              <w:t>难点在于定量决策方法——决策树法的计算。</w:t>
            </w:r>
          </w:p>
        </w:tc>
        <w:tc>
          <w:tcPr>
            <w:tcW w:w="1701" w:type="dxa"/>
            <w:tcBorders>
              <w:left w:val="single" w:color="auto" w:sz="4" w:space="0"/>
              <w:right w:val="single" w:color="auto" w:sz="4" w:space="0"/>
            </w:tcBorders>
            <w:vAlign w:val="center"/>
          </w:tcPr>
          <w:p>
            <w:pPr>
              <w:rPr>
                <w:rFonts w:ascii="宋体" w:hAnsi="宋体"/>
              </w:rPr>
            </w:pPr>
            <w:r>
              <w:rPr>
                <w:rFonts w:hint="eastAsia" w:ascii="宋体" w:hAnsi="宋体"/>
              </w:rPr>
              <w:t>依托超星学习通，利用现有教学资源+QQ在线指导、答疑</w:t>
            </w:r>
          </w:p>
        </w:tc>
        <w:tc>
          <w:tcPr>
            <w:tcW w:w="1474" w:type="dxa"/>
            <w:tcBorders>
              <w:left w:val="single" w:color="auto" w:sz="4" w:space="0"/>
            </w:tcBorders>
            <w:vAlign w:val="center"/>
          </w:tcPr>
          <w:p>
            <w:pPr>
              <w:rPr>
                <w:rFonts w:ascii="宋体" w:hAnsi="宋体"/>
              </w:rPr>
            </w:pPr>
            <w:r>
              <w:rPr>
                <w:rFonts w:hint="eastAsia" w:ascii="宋体" w:hAnsi="宋体"/>
              </w:rPr>
              <w:t>课堂作业：</w:t>
            </w:r>
          </w:p>
          <w:p>
            <w:pPr>
              <w:tabs>
                <w:tab w:val="left" w:pos="312"/>
              </w:tabs>
              <w:rPr>
                <w:rFonts w:ascii="宋体" w:hAnsi="宋体"/>
              </w:rPr>
            </w:pPr>
            <w:r>
              <w:rPr>
                <w:rFonts w:hint="eastAsia" w:ascii="宋体" w:hAnsi="宋体"/>
              </w:rPr>
              <w:t>1</w:t>
            </w:r>
            <w:r>
              <w:rPr>
                <w:rFonts w:ascii="宋体" w:hAnsi="宋体"/>
              </w:rPr>
              <w:t>.</w:t>
            </w:r>
            <w:r>
              <w:rPr>
                <w:rFonts w:hint="eastAsia" w:ascii="宋体" w:hAnsi="宋体"/>
              </w:rPr>
              <w:t>决策训练</w:t>
            </w:r>
          </w:p>
          <w:p>
            <w:pPr>
              <w:tabs>
                <w:tab w:val="left" w:pos="312"/>
              </w:tabs>
              <w:rPr>
                <w:rFonts w:ascii="宋体" w:hAnsi="宋体"/>
              </w:rPr>
            </w:pPr>
            <w:r>
              <w:rPr>
                <w:rFonts w:hint="eastAsia" w:ascii="宋体" w:hAnsi="宋体"/>
              </w:rPr>
              <w:t>2</w:t>
            </w:r>
            <w:r>
              <w:rPr>
                <w:rFonts w:ascii="宋体" w:hAnsi="宋体"/>
              </w:rPr>
              <w:t>.</w:t>
            </w:r>
            <w:r>
              <w:rPr>
                <w:rFonts w:hint="eastAsia" w:ascii="宋体" w:hAnsi="宋体"/>
              </w:rPr>
              <w:t>决策树练习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6" w:hRule="atLeast"/>
          <w:jc w:val="center"/>
        </w:trPr>
        <w:tc>
          <w:tcPr>
            <w:tcW w:w="8534" w:type="dxa"/>
            <w:gridSpan w:val="8"/>
            <w:vAlign w:val="center"/>
          </w:tcPr>
          <w:p>
            <w:pPr>
              <w:rPr>
                <w:rFonts w:ascii="宋体" w:hAnsi="宋体"/>
                <w:color w:val="C00000"/>
                <w:szCs w:val="21"/>
              </w:rPr>
            </w:pPr>
            <w:r>
              <w:rPr>
                <w:rFonts w:hint="eastAsia" w:ascii="宋体" w:hAnsi="宋体" w:cs="宋体"/>
                <w:b/>
                <w:bCs/>
                <w:szCs w:val="21"/>
              </w:rPr>
              <w:t>（三）教学资源</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6" w:hRule="atLeast"/>
          <w:jc w:val="center"/>
        </w:trPr>
        <w:tc>
          <w:tcPr>
            <w:tcW w:w="8534" w:type="dxa"/>
            <w:gridSpan w:val="8"/>
            <w:vAlign w:val="center"/>
          </w:tcPr>
          <w:p>
            <w:pPr>
              <w:ind w:firstLine="420" w:firstLineChars="200"/>
              <w:rPr>
                <w:rFonts w:ascii="宋体" w:hAnsi="宋体" w:cs="宋体"/>
                <w:b/>
                <w:bCs/>
                <w:szCs w:val="21"/>
              </w:rPr>
            </w:pPr>
            <w:r>
              <w:rPr>
                <w:rFonts w:hint="eastAsia" w:ascii="宋体" w:hAnsi="宋体" w:cs="宋体"/>
                <w:szCs w:val="21"/>
              </w:rPr>
              <w:t>教师有长期以来一直开展的《管理学》双语教学准备好的课件，还有各种开放的网络教学资源和资料供学生课下学习使用。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6" w:hRule="atLeast"/>
          <w:jc w:val="center"/>
        </w:trPr>
        <w:tc>
          <w:tcPr>
            <w:tcW w:w="8534" w:type="dxa"/>
            <w:gridSpan w:val="8"/>
            <w:vAlign w:val="center"/>
          </w:tcPr>
          <w:p>
            <w:pPr>
              <w:rPr>
                <w:rFonts w:ascii="宋体" w:hAnsi="宋体" w:cs="宋体"/>
                <w:b/>
                <w:bCs/>
                <w:szCs w:val="21"/>
              </w:rPr>
            </w:pPr>
            <w:r>
              <w:rPr>
                <w:rFonts w:hint="eastAsia" w:ascii="宋体" w:hAnsi="宋体" w:cs="宋体"/>
                <w:b/>
                <w:bCs/>
                <w:szCs w:val="21"/>
              </w:rPr>
              <w:t>（四）考核、</w:t>
            </w:r>
            <w:r>
              <w:rPr>
                <w:rFonts w:hint="eastAsia"/>
                <w:b/>
                <w:bCs/>
                <w:szCs w:val="21"/>
              </w:rPr>
              <w:t>考试安排</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6" w:hRule="atLeast"/>
          <w:jc w:val="center"/>
        </w:trPr>
        <w:tc>
          <w:tcPr>
            <w:tcW w:w="8534" w:type="dxa"/>
            <w:gridSpan w:val="8"/>
            <w:vAlign w:val="center"/>
          </w:tcPr>
          <w:p>
            <w:pPr>
              <w:ind w:firstLine="420" w:firstLineChars="200"/>
              <w:rPr>
                <w:rFonts w:ascii="宋体" w:hAnsi="宋体"/>
                <w:szCs w:val="21"/>
              </w:rPr>
            </w:pPr>
            <w:bookmarkStart w:id="0" w:name="_GoBack"/>
            <w:bookmarkEnd w:id="0"/>
            <w:r>
              <w:rPr>
                <w:rFonts w:hint="eastAsia" w:ascii="宋体" w:hAnsi="宋体"/>
                <w:szCs w:val="21"/>
              </w:rPr>
              <w:t>前四周线上考核内容占期末综合成绩的40%（考勤50%，作业50%），后面面对面教学内容仍然采取考试形式，在综合成绩中占60%。</w:t>
            </w:r>
          </w:p>
        </w:tc>
      </w:tr>
    </w:tbl>
    <w:p>
      <w:pPr>
        <w:snapToGrid w:val="0"/>
        <w:spacing w:line="338" w:lineRule="auto"/>
        <w:rPr>
          <w:rFonts w:ascii="仿宋_GB2312" w:eastAsia="仿宋_GB2312" w:cs="黑体"/>
          <w:sz w:val="24"/>
          <w:szCs w:val="32"/>
        </w:rPr>
      </w:pPr>
    </w:p>
    <w:p>
      <w: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instrText xml:space="preserve">ADDIN CNKISM.UserStyle</w:instrText>
      </w:r>
      <w:r>
        <w:fldChar w:fldCharType="end"/>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70AB"/>
    <w:rsid w:val="00473F04"/>
    <w:rsid w:val="0057412C"/>
    <w:rsid w:val="00AB2C59"/>
    <w:rsid w:val="00C27A08"/>
    <w:rsid w:val="00CD70AB"/>
    <w:rsid w:val="00D42836"/>
    <w:rsid w:val="00D45658"/>
    <w:rsid w:val="00E01E3E"/>
    <w:rsid w:val="00EF6790"/>
    <w:rsid w:val="09B22A8F"/>
    <w:rsid w:val="1720637C"/>
    <w:rsid w:val="1A38432D"/>
    <w:rsid w:val="1FD45FA6"/>
    <w:rsid w:val="227904A7"/>
    <w:rsid w:val="27C860DD"/>
    <w:rsid w:val="29342130"/>
    <w:rsid w:val="29C30863"/>
    <w:rsid w:val="2BF61FA1"/>
    <w:rsid w:val="2C1D44D2"/>
    <w:rsid w:val="31CB6578"/>
    <w:rsid w:val="3AB27412"/>
    <w:rsid w:val="3DD57368"/>
    <w:rsid w:val="432F3126"/>
    <w:rsid w:val="45F93683"/>
    <w:rsid w:val="4EE967F0"/>
    <w:rsid w:val="523368CA"/>
    <w:rsid w:val="538E4A2D"/>
    <w:rsid w:val="5DBE05AC"/>
    <w:rsid w:val="64974281"/>
    <w:rsid w:val="65237870"/>
    <w:rsid w:val="66A119F4"/>
    <w:rsid w:val="711F31F3"/>
    <w:rsid w:val="7F0659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paragraph" w:customStyle="1" w:styleId="9">
    <w:name w:val="No Spacing1"/>
    <w:qFormat/>
    <w:uiPriority w:val="99"/>
    <w:pPr>
      <w:widowControl w:val="0"/>
      <w:jc w:val="both"/>
    </w:pPr>
    <w:rPr>
      <w:rFonts w:ascii="Times New Roman" w:hAnsi="Times New Roman" w:eastAsia="宋体" w:cs="Times New Roman"/>
      <w:kern w:val="2"/>
      <w:sz w:val="21"/>
      <w:lang w:val="en-US" w:eastAsia="zh-CN" w:bidi="ar-SA"/>
    </w:rPr>
  </w:style>
  <w:style w:type="character" w:customStyle="1" w:styleId="10">
    <w:name w:val="批注框文本 字符"/>
    <w:basedOn w:val="6"/>
    <w:link w:val="2"/>
    <w:semiHidden/>
    <w:qFormat/>
    <w:uiPriority w:val="99"/>
    <w:rPr>
      <w:kern w:val="2"/>
      <w:sz w:val="18"/>
      <w:szCs w:val="18"/>
    </w:rPr>
  </w:style>
  <w:style w:type="paragraph" w:styleId="1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212</Words>
  <Characters>1212</Characters>
  <Lines>10</Lines>
  <Paragraphs>2</Paragraphs>
  <TotalTime>1</TotalTime>
  <ScaleCrop>false</ScaleCrop>
  <LinksUpToDate>false</LinksUpToDate>
  <CharactersWithSpaces>1422</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2020-02-14T10:30:00Z</dcterms:created>
  <dc:creator>乐 萦</dc:creator>
  <cp:lastModifiedBy>Administrator</cp:lastModifiedBy>
  <dcterms:modified xsi:type="dcterms:W3CDTF">2020-02-27T17:32:30Z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